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E8" w:rsidRDefault="008E45E8" w:rsidP="002F4331">
      <w:pPr>
        <w:spacing w:after="120"/>
        <w:jc w:val="center"/>
      </w:pPr>
    </w:p>
    <w:p w:rsidR="008E45E8" w:rsidRDefault="008E45E8" w:rsidP="002F4331">
      <w:pPr>
        <w:spacing w:after="120"/>
        <w:jc w:val="center"/>
      </w:pPr>
    </w:p>
    <w:p w:rsidR="008E45E8" w:rsidRPr="008E45E8" w:rsidRDefault="008E45E8" w:rsidP="008E45E8">
      <w:pPr>
        <w:tabs>
          <w:tab w:val="left" w:pos="2268"/>
        </w:tabs>
        <w:spacing w:after="120"/>
        <w:jc w:val="center"/>
        <w:rPr>
          <w:sz w:val="24"/>
          <w:szCs w:val="24"/>
        </w:rPr>
      </w:pPr>
      <w:r w:rsidRPr="008E45E8">
        <w:rPr>
          <w:sz w:val="24"/>
          <w:szCs w:val="24"/>
        </w:rPr>
        <w:t>Szkoła Podstawowa nr 2 im. Juliana Fałata w Bystrej z Oddziałami Sportowymi</w:t>
      </w:r>
    </w:p>
    <w:p w:rsidR="008E45E8" w:rsidRDefault="008E45E8" w:rsidP="002F4331">
      <w:pPr>
        <w:spacing w:after="120"/>
        <w:jc w:val="center"/>
      </w:pPr>
    </w:p>
    <w:p w:rsidR="008E45E8" w:rsidRDefault="008E45E8" w:rsidP="002F4331">
      <w:pPr>
        <w:spacing w:after="120"/>
        <w:jc w:val="center"/>
      </w:pPr>
    </w:p>
    <w:p w:rsidR="008E45E8" w:rsidRDefault="008E45E8" w:rsidP="002F4331">
      <w:pPr>
        <w:spacing w:after="120"/>
        <w:jc w:val="center"/>
      </w:pPr>
    </w:p>
    <w:p w:rsidR="008E45E8" w:rsidRPr="008E45E8" w:rsidRDefault="002F4331" w:rsidP="002F4331">
      <w:pPr>
        <w:spacing w:after="120"/>
        <w:jc w:val="center"/>
        <w:rPr>
          <w:b/>
          <w:sz w:val="36"/>
          <w:szCs w:val="36"/>
        </w:rPr>
      </w:pPr>
      <w:r w:rsidRPr="008E45E8">
        <w:rPr>
          <w:b/>
          <w:sz w:val="36"/>
          <w:szCs w:val="36"/>
        </w:rPr>
        <w:t>Wymagania edukacyjne</w:t>
      </w:r>
      <w:r w:rsidR="008E45E8" w:rsidRPr="008E45E8">
        <w:rPr>
          <w:b/>
          <w:sz w:val="36"/>
          <w:szCs w:val="36"/>
        </w:rPr>
        <w:br/>
      </w:r>
      <w:r w:rsidRPr="008E45E8">
        <w:rPr>
          <w:b/>
          <w:sz w:val="36"/>
          <w:szCs w:val="36"/>
        </w:rPr>
        <w:t xml:space="preserve"> niezbędne do uzyskania poszczególnych śródrocznych i rocznych ocen klasyfikacyjnych </w:t>
      </w:r>
      <w:r w:rsidR="008E45E8" w:rsidRPr="008E45E8">
        <w:rPr>
          <w:b/>
          <w:sz w:val="36"/>
          <w:szCs w:val="36"/>
        </w:rPr>
        <w:br/>
      </w:r>
      <w:r w:rsidRPr="008E45E8">
        <w:rPr>
          <w:b/>
          <w:sz w:val="36"/>
          <w:szCs w:val="36"/>
        </w:rPr>
        <w:t xml:space="preserve">z </w:t>
      </w:r>
      <w:r w:rsidR="008E45E8" w:rsidRPr="008E45E8">
        <w:rPr>
          <w:b/>
          <w:sz w:val="36"/>
          <w:szCs w:val="36"/>
        </w:rPr>
        <w:t>przyrody</w:t>
      </w:r>
      <w:r w:rsidRPr="008E45E8">
        <w:rPr>
          <w:b/>
          <w:sz w:val="36"/>
          <w:szCs w:val="36"/>
        </w:rPr>
        <w:t xml:space="preserve"> </w:t>
      </w:r>
      <w:r w:rsidR="008E45E8" w:rsidRPr="008E45E8">
        <w:rPr>
          <w:b/>
          <w:sz w:val="36"/>
          <w:szCs w:val="36"/>
        </w:rPr>
        <w:br/>
      </w:r>
      <w:r w:rsidRPr="008E45E8">
        <w:rPr>
          <w:b/>
          <w:sz w:val="36"/>
          <w:szCs w:val="36"/>
        </w:rPr>
        <w:t xml:space="preserve">oraz przedmiotowy </w:t>
      </w:r>
      <w:r w:rsidR="00B7792A">
        <w:rPr>
          <w:b/>
          <w:sz w:val="36"/>
          <w:szCs w:val="36"/>
        </w:rPr>
        <w:t>system</w:t>
      </w:r>
      <w:r w:rsidRPr="008E45E8">
        <w:rPr>
          <w:b/>
          <w:sz w:val="36"/>
          <w:szCs w:val="36"/>
        </w:rPr>
        <w:t xml:space="preserve"> oceniania </w:t>
      </w:r>
      <w:r w:rsidR="008E45E8" w:rsidRPr="008E45E8">
        <w:rPr>
          <w:b/>
          <w:sz w:val="36"/>
          <w:szCs w:val="36"/>
        </w:rPr>
        <w:br/>
      </w:r>
      <w:r w:rsidRPr="008E45E8">
        <w:rPr>
          <w:b/>
          <w:sz w:val="36"/>
          <w:szCs w:val="36"/>
        </w:rPr>
        <w:t xml:space="preserve">dla klasy czwartej </w:t>
      </w:r>
    </w:p>
    <w:p w:rsidR="008E45E8" w:rsidRDefault="008E45E8" w:rsidP="002F4331">
      <w:pPr>
        <w:spacing w:after="120"/>
        <w:jc w:val="center"/>
        <w:rPr>
          <w:sz w:val="36"/>
          <w:szCs w:val="36"/>
        </w:rPr>
      </w:pPr>
    </w:p>
    <w:p w:rsidR="002F4331" w:rsidRDefault="002F4331" w:rsidP="002F4331">
      <w:pPr>
        <w:spacing w:after="120"/>
        <w:jc w:val="center"/>
        <w:rPr>
          <w:sz w:val="36"/>
          <w:szCs w:val="36"/>
        </w:rPr>
      </w:pPr>
    </w:p>
    <w:p w:rsidR="00104E08" w:rsidRDefault="00104E08" w:rsidP="002F433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F4331" w:rsidRDefault="002F4331" w:rsidP="002F433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F4331" w:rsidRDefault="002F4331" w:rsidP="002F433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F4331" w:rsidRDefault="002F4331" w:rsidP="002F433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F4331" w:rsidRDefault="002F4331" w:rsidP="002F433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F4331" w:rsidRDefault="002F4331" w:rsidP="002F433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5000" w:type="pct"/>
        <w:tblLook w:val="04A0"/>
      </w:tblPr>
      <w:tblGrid>
        <w:gridCol w:w="1653"/>
        <w:gridCol w:w="1606"/>
        <w:gridCol w:w="2522"/>
        <w:gridCol w:w="2386"/>
        <w:gridCol w:w="2242"/>
        <w:gridCol w:w="2533"/>
        <w:gridCol w:w="2673"/>
      </w:tblGrid>
      <w:tr w:rsidR="0000320E" w:rsidRPr="001415F4" w:rsidTr="00377ACA">
        <w:trPr>
          <w:cantSplit/>
          <w:tblHeader/>
        </w:trPr>
        <w:tc>
          <w:tcPr>
            <w:tcW w:w="529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1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:rsidTr="00670444">
        <w:trPr>
          <w:cantSplit/>
        </w:trPr>
        <w:tc>
          <w:tcPr>
            <w:tcW w:w="5000" w:type="pct"/>
            <w:gridSpan w:val="7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wykorzystaniem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377ACA">
        <w:trPr>
          <w:cantSplit/>
          <w:trHeight w:val="1645"/>
        </w:trPr>
        <w:tc>
          <w:tcPr>
            <w:tcW w:w="529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14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wyjaśnia, w jaki sposób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wyznacza się kierunki pośrednie (B)</w:t>
            </w:r>
          </w:p>
        </w:tc>
        <w:tc>
          <w:tcPr>
            <w:tcW w:w="811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1</w:t>
            </w:r>
          </w:p>
        </w:tc>
        <w:tc>
          <w:tcPr>
            <w:tcW w:w="4471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3A36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14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</w:tcPr>
          <w:p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377ACA">
        <w:trPr>
          <w:cantSplit/>
          <w:trHeight w:val="1854"/>
        </w:trPr>
        <w:tc>
          <w:tcPr>
            <w:tcW w:w="529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1807"/>
        </w:trPr>
        <w:tc>
          <w:tcPr>
            <w:tcW w:w="529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14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377ACA">
        <w:trPr>
          <w:cantSplit/>
          <w:trHeight w:val="1454"/>
        </w:trPr>
        <w:tc>
          <w:tcPr>
            <w:tcW w:w="529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3933"/>
        </w:trPr>
        <w:tc>
          <w:tcPr>
            <w:tcW w:w="529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377ACA">
        <w:trPr>
          <w:cantSplit/>
        </w:trPr>
        <w:tc>
          <w:tcPr>
            <w:tcW w:w="529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71" w:type="pct"/>
            <w:gridSpan w:val="6"/>
          </w:tcPr>
          <w:p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:rsidTr="00670444">
        <w:trPr>
          <w:cantSplit/>
        </w:trPr>
        <w:tc>
          <w:tcPr>
            <w:tcW w:w="5000" w:type="pct"/>
            <w:gridSpan w:val="7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8" w:type="pct"/>
          </w:tcPr>
          <w:p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4" w:type="pct"/>
          </w:tcPr>
          <w:p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8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="00836F3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4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6" w:type="pct"/>
          </w:tcPr>
          <w:p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kolanowego</w:t>
            </w:r>
            <w:r w:rsidR="00B33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  <w:trHeight w:val="1996"/>
        </w:trPr>
        <w:tc>
          <w:tcPr>
            <w:tcW w:w="529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Układ rozrodczy umożliwia wydawanie na świat potomstwa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:rsidTr="00670444">
        <w:trPr>
          <w:cantSplit/>
        </w:trPr>
        <w:tc>
          <w:tcPr>
            <w:tcW w:w="5000" w:type="pct"/>
            <w:gridSpan w:val="7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</w:t>
            </w:r>
            <w:r w:rsidR="009A3C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1" w:type="pct"/>
          </w:tcPr>
          <w:p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="00C40082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1" w:type="pct"/>
          </w:tcPr>
          <w:p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zachowań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sertywnych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:rsidTr="00377ACA">
        <w:trPr>
          <w:cantSplit/>
        </w:trPr>
        <w:tc>
          <w:tcPr>
            <w:tcW w:w="529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71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(C);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 (D)</w:t>
            </w:r>
          </w:p>
        </w:tc>
        <w:tc>
          <w:tcPr>
            <w:tcW w:w="811" w:type="pct"/>
          </w:tcPr>
          <w:p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7147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00320E">
        <w:trPr>
          <w:cantSplit/>
          <w:trHeight w:val="607"/>
        </w:trPr>
        <w:tc>
          <w:tcPr>
            <w:tcW w:w="529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00320E">
        <w:trPr>
          <w:cantSplit/>
        </w:trPr>
        <w:tc>
          <w:tcPr>
            <w:tcW w:w="5000" w:type="pct"/>
            <w:gridSpan w:val="7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Ukształtowanie terenu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 w:rsidR="0071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typu „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="003308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111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chronionych (B)</w:t>
            </w:r>
          </w:p>
        </w:tc>
        <w:tc>
          <w:tcPr>
            <w:tcW w:w="718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70444">
        <w:trPr>
          <w:cantSplit/>
        </w:trPr>
        <w:tc>
          <w:tcPr>
            <w:tcW w:w="5000" w:type="pct"/>
            <w:gridSpan w:val="7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:rsidTr="00377ACA">
        <w:trPr>
          <w:cantSplit/>
          <w:trHeight w:val="2059"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8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</w:t>
            </w:r>
            <w:proofErr w:type="spell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naj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 w:rsidR="00266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:rsidTr="00377ACA">
        <w:trPr>
          <w:cantSplit/>
          <w:trHeight w:val="1131"/>
        </w:trPr>
        <w:tc>
          <w:tcPr>
            <w:tcW w:w="529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</w:t>
            </w:r>
            <w:r w:rsidR="00F953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="005C584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377ACA">
        <w:trPr>
          <w:cantSplit/>
          <w:trHeight w:val="2832"/>
        </w:trPr>
        <w:tc>
          <w:tcPr>
            <w:tcW w:w="529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p w:rsidR="008E45E8" w:rsidRDefault="008E45E8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45E8" w:rsidRDefault="008E45E8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45E8" w:rsidRPr="004D2B75" w:rsidRDefault="008E45E8" w:rsidP="008E45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B75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Przedmiotowy system oceniania 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1. Uczeń zobowiązany jest posiadać zeszyt i książkę.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2.  Przy sprawdzianach wiadomości i umiejętności ocenianych punktowo przyjmuje się przeliczenie na oceny szkolne: 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100% - 95% ocena celująca,  94% - 90% ocena bardzo dobra, </w:t>
      </w:r>
      <w:r w:rsidRPr="004D2B75">
        <w:rPr>
          <w:rFonts w:ascii="Times New Roman" w:hAnsi="Times New Roman" w:cs="Times New Roman"/>
          <w:sz w:val="24"/>
          <w:szCs w:val="24"/>
        </w:rPr>
        <w:br/>
        <w:t xml:space="preserve">89% - 75% ocena dobra,  74% - 51% ocena dostateczna, </w:t>
      </w:r>
      <w:r w:rsidRPr="004D2B75">
        <w:rPr>
          <w:rFonts w:ascii="Times New Roman" w:hAnsi="Times New Roman" w:cs="Times New Roman"/>
          <w:sz w:val="24"/>
          <w:szCs w:val="24"/>
        </w:rPr>
        <w:br/>
        <w:t>50% - 30% ocena dopuszczająca 29% - 0% ocena niedostateczna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3. Sprawdzenie wiedzy i umiejętności odbywa się poprzez: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a) Odpowiedź ustną przy tablicy  - z zakresu 3 ostatnich lekcji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b) Kartkówki (zapowiedzianej lub niezapowiedzianej) – z zakresu  3 ostatnich lekcji 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c) Sprawdzianu wiadomości – obejmującego większą partię materiału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4.   Uczeń może otrzymać za akty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B75">
        <w:rPr>
          <w:rFonts w:ascii="Times New Roman" w:hAnsi="Times New Roman" w:cs="Times New Roman"/>
          <w:sz w:val="24"/>
          <w:szCs w:val="24"/>
        </w:rPr>
        <w:t>wność</w:t>
      </w:r>
      <w:proofErr w:type="spellEnd"/>
      <w:r w:rsidRPr="004D2B75">
        <w:rPr>
          <w:rFonts w:ascii="Times New Roman" w:hAnsi="Times New Roman" w:cs="Times New Roman"/>
          <w:sz w:val="24"/>
          <w:szCs w:val="24"/>
        </w:rPr>
        <w:t xml:space="preserve"> na lekcji + lub -. Uczeń, który uzyska pięć plusów otrzymuje ocenę bardzo dobrą z aktywności,  pięć minusów - ocenę niedostateczną.   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lastRenderedPageBreak/>
        <w:t>5.  Uczeń ma prawo do poprawy bieżącej oceny niedostatecznej i dopuszczającej z odpowiedzi ustnej, kartkówki lub sprawdzianu pisemnego jednak nie później niż do dwóch tygodni od dnia jej otrzymania w godzinach konsultacji lub po wcześniejszym uzgodnieniu z nauczycielem.  Ocenę można poprawiać jedynie raz a poprawiona ocena jest ostateczna.  Raz w semestrze po uzgodnieniu z nauczycielem można poprawić ocenę dostateczną.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6.  Uczeń nieobecny na sprawdzianie ma obowiązek zaliczyć dany materiał do dwóch tygodni w przypadku absencji powyżej trzech dni lub na najbliższych zajęciach edukacyjnych w przypadku nieobecności do trzech dni pod rygorem otrzymania oceny niedostatecznej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7.  Uczeń dwa razy w semestrze ma prawo zgłosić nauczycielowi nieprzygotowanie do zajęć. Nieprzygotowanie uczeń zgłasza na początku lekcji podczas sprawdzania obecności, nie obejmuje to jednak wcześniej zapowiedzianych  kartkówek oraz sprawdzianów.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8. Uczeń dwa  razy w semestrze ma prawo zgłosić brak zadania domowego, jednak jest zobowiązany uzupełnić brak do tygodnia</w:t>
      </w:r>
    </w:p>
    <w:p w:rsidR="00E72B3C" w:rsidRPr="004D2B75" w:rsidRDefault="00E72B3C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9. Przyjmuje się następujące ogólne kryteria stopni:</w:t>
      </w:r>
    </w:p>
    <w:p w:rsidR="00E72B3C" w:rsidRPr="004D2B75" w:rsidRDefault="00E72B3C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-  Stopień celujący otrzymuje uczeń , który: a) opanował pełen zakres wiedzy i umiejętności określony programem nauczania w danej klasie oraz samodzielnie i twórczo rozwija własne uzdolnienia; b) biegle posługuje się zdobytymi wiadomościami w rozwiązywaniu problemów teoretycznych lub praktycznych, proponuje rozwiązania nietypowe, rozwiązuje także zadania wykraczające poza program nauczania tej klasy; c) osiąga sukcesy w konkursach i olimpiadach przedmiotowych, zawodach sportowych i innych, kwalifikuje się do finału konkursów przedmiotowych na szczeblu 76 wojewódzkim (regionalnym) albo krajowym lub posiada inne porównywalne osiągnięcia. </w:t>
      </w:r>
    </w:p>
    <w:p w:rsidR="00E72B3C" w:rsidRPr="004D2B75" w:rsidRDefault="00E72B3C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-  Stopień bardzo dobry otrzymuje uczeń, który: a) opanował pełen zakres wiedzy i umiejętności określony programem nauczania w danej klasie; b) sprawnie posługuje się zdobytymi wiadomościami, rozwiązuje samodzielnie problemy teoretyczne i praktyczne ujęte programem nauczanych zajęć, potrafi zastosować posiadana wiedzę do rozwiązywania zadań i problemów w nowych sytuacjach.</w:t>
      </w:r>
    </w:p>
    <w:p w:rsidR="00E72B3C" w:rsidRPr="004D2B75" w:rsidRDefault="00E72B3C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- Stopień dobry otrzymuje uczeń, który: a) opanował w dużym zakresie wiadomości i umiejętności określone programem nauczania w danej klasie; b) poprawnie i samodzielnie rozwiązuje typowe zadania, a wiadomości i umiejętności pozwalają mu na zrozumienie większości materiału. </w:t>
      </w:r>
    </w:p>
    <w:p w:rsidR="00E72B3C" w:rsidRPr="004D2B75" w:rsidRDefault="00E72B3C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- Stopień dostateczny otrzymuje uczeń , który: a) opanował w podstawowym zakresie wiadomości i umiejętności określone podstawą programową, które są konieczne do dalszego kształcenia; b) rozwiązuje (wykonuje) typowe zadania teoretyczne lub praktyczne o średnim stopniu trudności. </w:t>
      </w:r>
    </w:p>
    <w:p w:rsidR="00E72B3C" w:rsidRPr="004D2B75" w:rsidRDefault="00E72B3C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-  Stopień dopuszczający otrzymuje uczeń, który: a) ma braki w opanowaniu wiadomości i umiejętności określonych podstawą programową, ale braki te nie przekreślają możliwości dalszego kształcenia; b) rozwiązuje (wykonuje) zadania teoretyczne i praktyczne typowe, o niewielkim stopniu trudności z pomocą nauczyciela. </w:t>
      </w:r>
    </w:p>
    <w:p w:rsidR="008E45E8" w:rsidRPr="004D2B75" w:rsidRDefault="00E72B3C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lastRenderedPageBreak/>
        <w:t>-  Stopień niedostateczny otrzymuje uczeń, który: a) nie opanował wiadomości i umiejętności określonej w podstawie programowej nauczanych zajęć w danej klasie, a braki w wiadomościach i umiejętnościach uniemożliwiają dalsze zdobywanie wiedzy z tych zajęć; b) nie jest w stanie rozwiązać (wykonać) zadań o niewielkim (elementarnym) stopniu trudności nawet z pomocą nauczyciela.</w:t>
      </w:r>
    </w:p>
    <w:p w:rsidR="008E45E8" w:rsidRPr="004D2B75" w:rsidRDefault="008E45E8" w:rsidP="008E45E8">
      <w:pPr>
        <w:rPr>
          <w:rFonts w:ascii="Times New Roman" w:hAnsi="Times New Roman" w:cs="Times New Roman"/>
          <w:sz w:val="24"/>
          <w:szCs w:val="24"/>
        </w:rPr>
      </w:pPr>
    </w:p>
    <w:p w:rsidR="004D2B75" w:rsidRPr="004D2B75" w:rsidRDefault="004D2B75" w:rsidP="004D2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B75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 z przyrody:</w:t>
      </w:r>
    </w:p>
    <w:p w:rsidR="008E45E8" w:rsidRPr="004D2B75" w:rsidRDefault="004D2B75" w:rsidP="008E45E8">
      <w:pPr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 xml:space="preserve"> Sposoby dostosowania wymagań edukacyjnych do potrzeb uczniów: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wydłużanie czasu na odpowiedź i prace pisemne;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podawanie poleceń w prostej formie;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zadawanie do domu tyle, ile uczeń jest w stanie samodzielnie wykonać;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odwoływanie się do znanych przykładów z życia codziennego;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dzielenie materiału na mniejsze partie, wyznaczanie czasu na ich opanowanie i odpytywanie;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mobilizowanie do aktywności przez docenianie małych sukcesów;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udzielanie uczniowi dodatkowej pomocy i wyjaśnień w czasie samodzielnej pracy;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utrwalenie zdobytych wiadomości i umiejętności poprzez częste powtarzanie podstawowych informacji;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wprowadzenie dodatkowych środków dydaktycznych w postaci ilustracji, prezentacji itp.;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częste wykorzystywanie podczas lekcji metod aktywnych, angażujących wiele zmysłów;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umożliwienie uczniowi utrwalenia materiału i powtórzenia niezrozumiałych treści w trakcie zajęć dodatkowych;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częste motywowanie ucznia;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pomoc podczas wypowiedzi ustnych w doborze słownictwa, naprowadzanie poprzez pytania pomocnicze;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tworzenie atmosfery życzliwości i bezpieczeństwa, dbanie o prawidłowe relacje z rówieśnikami;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nie omawianie błędów wobec całej klasy; </w:t>
      </w:r>
      <w:r w:rsidRPr="004D2B75">
        <w:rPr>
          <w:rFonts w:ascii="Times New Roman" w:hAnsi="Times New Roman" w:cs="Times New Roman"/>
          <w:sz w:val="24"/>
          <w:szCs w:val="24"/>
        </w:rPr>
        <w:br/>
      </w:r>
      <w:r w:rsidRPr="004D2B75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B75">
        <w:rPr>
          <w:rFonts w:ascii="Times New Roman" w:hAnsi="Times New Roman" w:cs="Times New Roman"/>
          <w:sz w:val="24"/>
          <w:szCs w:val="24"/>
        </w:rPr>
        <w:t xml:space="preserve"> ocenianie osiągnięć ucznia według jego możliwości.</w:t>
      </w:r>
    </w:p>
    <w:p w:rsidR="008E45E8" w:rsidRPr="008E45E8" w:rsidRDefault="008E45E8" w:rsidP="0044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45E8" w:rsidRPr="008E45E8" w:rsidSect="002F4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426" w:right="720" w:bottom="720" w:left="720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734E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21" w:rsidRDefault="00316C21" w:rsidP="00B35908">
      <w:pPr>
        <w:spacing w:after="0" w:line="240" w:lineRule="auto"/>
      </w:pPr>
      <w:r>
        <w:separator/>
      </w:r>
    </w:p>
  </w:endnote>
  <w:endnote w:type="continuationSeparator" w:id="0">
    <w:p w:rsidR="00316C21" w:rsidRDefault="00316C21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E8" w:rsidRDefault="008E45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E8" w:rsidRDefault="008E45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E8" w:rsidRDefault="008E45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21" w:rsidRDefault="00316C21" w:rsidP="00B35908">
      <w:pPr>
        <w:spacing w:after="0" w:line="240" w:lineRule="auto"/>
      </w:pPr>
      <w:r>
        <w:separator/>
      </w:r>
    </w:p>
  </w:footnote>
  <w:footnote w:type="continuationSeparator" w:id="0">
    <w:p w:rsidR="00316C21" w:rsidRDefault="00316C21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E8" w:rsidRDefault="008E45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65516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8E45E8" w:rsidRDefault="0026148C">
        <w:pPr>
          <w:pStyle w:val="Nagwek"/>
          <w:jc w:val="right"/>
        </w:pPr>
        <w:r>
          <w:fldChar w:fldCharType="begin"/>
        </w:r>
        <w:r w:rsidR="008E45E8">
          <w:instrText>PAGE   \* MERGEFORMAT</w:instrText>
        </w:r>
        <w:r>
          <w:fldChar w:fldCharType="separate"/>
        </w:r>
        <w:r w:rsidR="00104E08">
          <w:rPr>
            <w:noProof/>
          </w:rPr>
          <w:t>1</w:t>
        </w:r>
        <w:r>
          <w:fldChar w:fldCharType="end"/>
        </w:r>
      </w:p>
    </w:sdtContent>
  </w:sdt>
  <w:p w:rsidR="008E45E8" w:rsidRDefault="008E45E8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E8" w:rsidRDefault="008E45E8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ksana Blech">
    <w15:presenceInfo w15:providerId="AD" w15:userId="S-1-5-21-1409082233-117609710-839522115-169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63EB8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4E08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148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6EA9"/>
    <w:rsid w:val="002D7AA0"/>
    <w:rsid w:val="002E54BA"/>
    <w:rsid w:val="002E6360"/>
    <w:rsid w:val="002F4331"/>
    <w:rsid w:val="0030234F"/>
    <w:rsid w:val="00304461"/>
    <w:rsid w:val="00314652"/>
    <w:rsid w:val="0031466F"/>
    <w:rsid w:val="00314A10"/>
    <w:rsid w:val="00316C21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50BFA"/>
    <w:rsid w:val="00483D1E"/>
    <w:rsid w:val="00483F16"/>
    <w:rsid w:val="004856FA"/>
    <w:rsid w:val="004A2584"/>
    <w:rsid w:val="004A69DE"/>
    <w:rsid w:val="004B70D7"/>
    <w:rsid w:val="004C706B"/>
    <w:rsid w:val="004D2ADC"/>
    <w:rsid w:val="004D2B75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95315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45E8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7792A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72B3C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6BD1-D903-4D98-B611-1343AFC0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6726</Words>
  <Characters>40356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admin</cp:lastModifiedBy>
  <cp:revision>5</cp:revision>
  <cp:lastPrinted>2017-06-28T07:12:00Z</cp:lastPrinted>
  <dcterms:created xsi:type="dcterms:W3CDTF">2021-08-31T20:54:00Z</dcterms:created>
  <dcterms:modified xsi:type="dcterms:W3CDTF">2022-09-14T20:17:00Z</dcterms:modified>
</cp:coreProperties>
</file>